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spacing w:after="0" w:before="120" w:line="240" w:lineRule="auto"/>
        <w:rPr>
          <w:rFonts w:ascii="Calibri" w:cs="Calibri" w:eastAsia="Calibri" w:hAnsi="Calibri"/>
          <w:color w:val="a8c940"/>
          <w:sz w:val="22"/>
          <w:szCs w:val="22"/>
        </w:rPr>
      </w:pPr>
      <w:bookmarkStart w:colFirst="0" w:colLast="0" w:name="_7fs39yxc3m9n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Joseph Davis</w:t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Senior Content Strategist | Copywriter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Phone: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+1(720) 476-2346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Email: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joethedavis1@gmail.com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Portfolio: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https://www.joethedavis.com/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ab/>
        <w:t xml:space="preserve">LinkedIn: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https://www.linkedin.com/in/joethedavis/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Senior content strategist and copywriter with 8+ years of experience supporting startups and large enterprises in fintech, cybersecurity, consumer goods, and government contracting. Proven record of unifying creative storytelling with data-driven execution to deliver measurable impact and memorable brand experiences. </w:t>
        <w:br w:type="textWrapping"/>
      </w:r>
    </w:p>
    <w:p w:rsidR="00000000" w:rsidDel="00000000" w:rsidP="00000000" w:rsidRDefault="00000000" w:rsidRPr="00000000" w14:paraId="00000008">
      <w:pPr>
        <w:spacing w:after="20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Work Experience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0" w:before="200" w:lin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ojtvdu72rc9z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Peraton 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Content and social media strategist + senior copywriter (10/2022 – 03/2026)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Led content development across web, social, video, and executive communications, supporting product launches, thought leadership initiatives, and demand generation efforts.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Established brand voice while writing copy for ad campaigns, event collateral, paid and organic social, video scripts, long-form content, and landing pages.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Developed social media strategy that drove a 195% increase in social media following and shifted LinkedIn engagement from 54% below to 72% above competitors.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Regularly collaborated with technical experts to translate complex concepts into compelling narratives for diverse audiences.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Mentored junior team members on writing best practices and brand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0" w:before="200" w:lin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2g2mk5uem4us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Stockeld Dreamery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Copywriter (05/2022 – 08/2022)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Established brand voice, tone, and messaging to support the U.S. market entry of a Swedish plant-based food brand.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Conducted a comprehensive brand and content audit, translating insights into a structured social media calendar and go-to-market content strategy.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Developed copy for paid and organic social, OOH ad campaigns, and event activations.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Partnered with internal stakeholders to ensure messaging consistency across marketing collateral and ad campaigns.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0" w:before="200" w:lin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ix02epyck37k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Western Union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Copywriter (03/2019 – 04/2022)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Served as lead North American copywriter for a global fintech organization, supporting campaigns across the U.S., LATAM, EMEA, and APAC markets.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Developed omnichannel campaigns including OOH, video, sports marketing, digital advertising, and direct-response copy, reaching millions of customers annually.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Delivered consistent, brand-aligned messaging for email and CRM programs supporting customer acquisition and retention across 200+ countries and territories.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Collaborated with internal teams and external agencies to ensure accurate and effective localization for regional markets.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0" w:before="200" w:line="240" w:lineRule="auto"/>
        <w:rPr>
          <w:rFonts w:ascii="Calibri" w:cs="Calibri" w:eastAsia="Calibri" w:hAnsi="Calibri"/>
        </w:rPr>
      </w:pPr>
      <w:bookmarkStart w:colFirst="0" w:colLast="0" w:name="_wfn6zt27s7b9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SecureSet Academy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Junior copywriter (11/2017 – 03/2019)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2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dedicated copywriter at a cybersecurity education startup where I wrote copy for various ad campaigns while helping develop brand voice.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Produced long-form content including whitepapers, articles, and technical marketing materials supporting course enrollment and brand credibility.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Edited and refined cybersecurity course curriculum to improve impact and accessibility for non-technical learners.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beforeAutospacing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Built and executed early-stage social media strategy, increasing followers by 27% on X, 43% on Facebook, and 58% on LinkedIn.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0" w:before="200" w:lin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abr4nudkfjbr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22">
      <w:pPr>
        <w:spacing w:before="80" w:line="288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Content Strategy &amp; Messaging: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content strategy, editorial calendar planning, brand voice development, messaging frameworks, thought leadership, executive communications</w:t>
      </w:r>
    </w:p>
    <w:p w:rsidR="00000000" w:rsidDel="00000000" w:rsidP="00000000" w:rsidRDefault="00000000" w:rsidRPr="00000000" w14:paraId="00000023">
      <w:pPr>
        <w:spacing w:before="80" w:line="288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Audience &amp; Market Experience: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B2C consumer marketing, B2B and partner-facing communications, B2G and public-sector messaging, enterprise and regulated industries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80" w:line="288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Channels &amp; Formats: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Web copy, UX writing, email and lifecycle marketing, paid and organic social, LinkedIn content, video scripts, print, digital, out-of-home (OOH)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80" w:line="288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Analytics &amp; Optimization: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Google Analytics, content performance analysis, engagement metrics, conversion-focused copy, A/B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80" w:line="288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Tools &amp; Platforms: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Adobe Creative Suite, HubSpot, Sprout Social, Wrike, Trello, Canva, generative AI tools</w:t>
      </w:r>
    </w:p>
    <w:p w:rsidR="00000000" w:rsidDel="00000000" w:rsidP="00000000" w:rsidRDefault="00000000" w:rsidRPr="00000000" w14:paraId="00000027">
      <w:pPr>
        <w:spacing w:before="80" w:line="288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80" w:line="288" w:lineRule="auto"/>
        <w:ind w:lef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Awards</w:t>
      </w:r>
    </w:p>
    <w:p w:rsidR="00000000" w:rsidDel="00000000" w:rsidP="00000000" w:rsidRDefault="00000000" w:rsidRPr="00000000" w14:paraId="00000029">
      <w:pPr>
        <w:spacing w:before="80" w:line="288" w:lineRule="auto"/>
        <w:ind w:left="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Platinum Hermes Creative Award - Peraton Global Brand Standards: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“Unifying the Vision”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  <w:t xml:space="preserve">Recognized for establishing unified brand voice and standards across a global enterprise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80" w:line="288" w:lineRule="auto"/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80" w:line="288" w:lineRule="auto"/>
        <w:ind w:lef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2C">
      <w:pPr>
        <w:spacing w:before="80" w:line="288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Virginia Commonwealth University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B.S. in Mass Communications, Creative Advertising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before="8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before="8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before="80" w:line="288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oethedavis.com/" TargetMode="External"/><Relationship Id="rId7" Type="http://schemas.openxmlformats.org/officeDocument/2006/relationships/hyperlink" Target="https://www.linkedin.com/in/joethedavis/" TargetMode="External"/><Relationship Id="rId8" Type="http://schemas.openxmlformats.org/officeDocument/2006/relationships/hyperlink" Target="https://enter.amcpros.com/hermes/entry/global-brand-stand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